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41" w:rsidRDefault="00F92E4E" w:rsidP="008576DF">
      <w:pPr>
        <w:spacing w:line="480" w:lineRule="auto"/>
      </w:pPr>
      <w:bookmarkStart w:id="0" w:name="_GoBack"/>
      <w:r>
        <w:t>I. The Union Victorious, 1864-1865</w:t>
      </w:r>
    </w:p>
    <w:p w:rsidR="00F92E4E" w:rsidRDefault="00F92E4E" w:rsidP="008576DF">
      <w:pPr>
        <w:spacing w:line="480" w:lineRule="auto"/>
      </w:pPr>
      <w:r>
        <w:tab/>
        <w:t xml:space="preserve">A. </w:t>
      </w:r>
      <w:proofErr w:type="gramStart"/>
      <w:r>
        <w:t>The</w:t>
      </w:r>
      <w:proofErr w:type="gramEnd"/>
      <w:r>
        <w:t xml:space="preserve"> Election of 1864 and Sherman’s March</w:t>
      </w:r>
    </w:p>
    <w:p w:rsidR="00F92E4E" w:rsidRDefault="00F92E4E" w:rsidP="008576DF">
      <w:pPr>
        <w:spacing w:line="480" w:lineRule="auto"/>
      </w:pPr>
    </w:p>
    <w:p w:rsidR="00F92E4E" w:rsidRDefault="00F92E4E" w:rsidP="008576DF">
      <w:pPr>
        <w:spacing w:line="480" w:lineRule="auto"/>
      </w:pPr>
      <w:r>
        <w:tab/>
        <w:t>B. Soldiers and Strategy</w:t>
      </w:r>
    </w:p>
    <w:p w:rsidR="00F92E4E" w:rsidRDefault="00F92E4E" w:rsidP="008576DF">
      <w:pPr>
        <w:spacing w:line="480" w:lineRule="auto"/>
      </w:pPr>
    </w:p>
    <w:p w:rsidR="00F92E4E" w:rsidRDefault="00F92E4E" w:rsidP="008576DF">
      <w:pPr>
        <w:spacing w:line="480" w:lineRule="auto"/>
      </w:pPr>
      <w:r>
        <w:t>II. The Turning Point: 1863</w:t>
      </w:r>
    </w:p>
    <w:p w:rsidR="00F92E4E" w:rsidRDefault="00F92E4E" w:rsidP="008576DF">
      <w:pPr>
        <w:spacing w:line="480" w:lineRule="auto"/>
      </w:pPr>
      <w:r>
        <w:tab/>
        <w:t>A. Vicksburg and Gettysburg</w:t>
      </w:r>
    </w:p>
    <w:p w:rsidR="00F92E4E" w:rsidRDefault="00F92E4E" w:rsidP="008576DF">
      <w:pPr>
        <w:spacing w:line="480" w:lineRule="auto"/>
      </w:pPr>
    </w:p>
    <w:p w:rsidR="00F92E4E" w:rsidRDefault="00F92E4E" w:rsidP="008576DF">
      <w:pPr>
        <w:spacing w:line="480" w:lineRule="auto"/>
      </w:pPr>
      <w:r>
        <w:tab/>
        <w:t>B. Emancipation</w:t>
      </w:r>
    </w:p>
    <w:p w:rsidR="00F92E4E" w:rsidRDefault="00F92E4E" w:rsidP="008576DF">
      <w:pPr>
        <w:spacing w:line="480" w:lineRule="auto"/>
      </w:pPr>
    </w:p>
    <w:p w:rsidR="00F92E4E" w:rsidRDefault="00F92E4E" w:rsidP="008576DF">
      <w:pPr>
        <w:spacing w:line="480" w:lineRule="auto"/>
      </w:pPr>
      <w:r>
        <w:t xml:space="preserve">III. </w:t>
      </w:r>
      <w:proofErr w:type="gramStart"/>
      <w:r>
        <w:t>Toward</w:t>
      </w:r>
      <w:proofErr w:type="gramEnd"/>
      <w:r>
        <w:t xml:space="preserve"> Total War</w:t>
      </w:r>
    </w:p>
    <w:p w:rsidR="00F92E4E" w:rsidRDefault="00F92E4E" w:rsidP="008576DF">
      <w:pPr>
        <w:spacing w:line="480" w:lineRule="auto"/>
      </w:pPr>
      <w:r>
        <w:tab/>
        <w:t>A. Mobilizing Resources</w:t>
      </w:r>
    </w:p>
    <w:p w:rsidR="00F92E4E" w:rsidRDefault="00F92E4E" w:rsidP="008576DF">
      <w:pPr>
        <w:spacing w:line="480" w:lineRule="auto"/>
      </w:pPr>
    </w:p>
    <w:p w:rsidR="00F92E4E" w:rsidRDefault="00F92E4E" w:rsidP="008576DF">
      <w:pPr>
        <w:spacing w:line="480" w:lineRule="auto"/>
      </w:pPr>
      <w:r>
        <w:tab/>
        <w:t>B. Mobilizing Armies and Civilians</w:t>
      </w:r>
    </w:p>
    <w:p w:rsidR="00F92E4E" w:rsidRDefault="00F92E4E" w:rsidP="008576DF">
      <w:pPr>
        <w:spacing w:line="480" w:lineRule="auto"/>
      </w:pPr>
    </w:p>
    <w:p w:rsidR="00F92E4E" w:rsidRDefault="00F92E4E" w:rsidP="008576DF">
      <w:pPr>
        <w:spacing w:line="480" w:lineRule="auto"/>
      </w:pPr>
      <w:r>
        <w:t>IV. Secession and Military Stalemate, 1861-1862</w:t>
      </w:r>
    </w:p>
    <w:p w:rsidR="00F92E4E" w:rsidRDefault="00F92E4E" w:rsidP="008576DF">
      <w:pPr>
        <w:spacing w:line="480" w:lineRule="auto"/>
      </w:pPr>
      <w:r>
        <w:tab/>
        <w:t>A. Setting War Objectives and Devising Strategies</w:t>
      </w:r>
    </w:p>
    <w:p w:rsidR="00F92E4E" w:rsidRDefault="00F92E4E" w:rsidP="008576DF">
      <w:pPr>
        <w:spacing w:line="480" w:lineRule="auto"/>
      </w:pPr>
    </w:p>
    <w:p w:rsidR="00F92E4E" w:rsidRDefault="00F92E4E" w:rsidP="008576DF">
      <w:pPr>
        <w:spacing w:line="480" w:lineRule="auto"/>
      </w:pPr>
      <w:r>
        <w:tab/>
        <w:t>B. The Upper South Chooses Sides</w:t>
      </w:r>
    </w:p>
    <w:p w:rsidR="00F92E4E" w:rsidRDefault="00F92E4E" w:rsidP="008576DF">
      <w:pPr>
        <w:spacing w:line="480" w:lineRule="auto"/>
      </w:pPr>
    </w:p>
    <w:p w:rsidR="00F92E4E" w:rsidRDefault="00F92E4E" w:rsidP="008576DF">
      <w:pPr>
        <w:spacing w:line="480" w:lineRule="auto"/>
      </w:pPr>
      <w:r>
        <w:tab/>
        <w:t>C. The Secession Crisis</w:t>
      </w:r>
    </w:p>
    <w:bookmarkEnd w:id="0"/>
    <w:p w:rsidR="00F92E4E" w:rsidRDefault="00F92E4E" w:rsidP="008576DF">
      <w:pPr>
        <w:spacing w:line="480" w:lineRule="auto"/>
      </w:pPr>
    </w:p>
    <w:sectPr w:rsidR="00F92E4E" w:rsidSect="00F92E4E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4E" w:rsidRDefault="00F92E4E" w:rsidP="00F92E4E">
      <w:r>
        <w:separator/>
      </w:r>
    </w:p>
  </w:endnote>
  <w:endnote w:type="continuationSeparator" w:id="0">
    <w:p w:rsidR="00F92E4E" w:rsidRDefault="00F92E4E" w:rsidP="00F9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4E" w:rsidRDefault="00F92E4E" w:rsidP="00F92E4E">
      <w:r>
        <w:separator/>
      </w:r>
    </w:p>
  </w:footnote>
  <w:footnote w:type="continuationSeparator" w:id="0">
    <w:p w:rsidR="00F92E4E" w:rsidRDefault="00F92E4E" w:rsidP="00F9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4E" w:rsidRDefault="00F92E4E" w:rsidP="00F92E4E">
    <w:pPr>
      <w:pStyle w:val="Header"/>
      <w:jc w:val="center"/>
    </w:pPr>
    <w:r>
      <w:t>Chapter 14 Outline</w:t>
    </w:r>
  </w:p>
  <w:p w:rsidR="00F92E4E" w:rsidRDefault="00F92E4E" w:rsidP="00F92E4E">
    <w:pPr>
      <w:pStyle w:val="Header"/>
      <w:jc w:val="center"/>
    </w:pPr>
    <w:r>
      <w:t>Two Societies at War, 1861-1865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4E"/>
    <w:rsid w:val="008576DF"/>
    <w:rsid w:val="00E92B41"/>
    <w:rsid w:val="00F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CE795-5EF1-430B-BAE0-D7BB8F92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E4E"/>
  </w:style>
  <w:style w:type="paragraph" w:styleId="Footer">
    <w:name w:val="footer"/>
    <w:basedOn w:val="Normal"/>
    <w:link w:val="FooterChar"/>
    <w:uiPriority w:val="99"/>
    <w:unhideWhenUsed/>
    <w:rsid w:val="00F92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Martin</dc:creator>
  <cp:keywords/>
  <dc:description/>
  <cp:lastModifiedBy>Joseph Martin</cp:lastModifiedBy>
  <cp:revision>3</cp:revision>
  <dcterms:created xsi:type="dcterms:W3CDTF">2015-10-10T20:51:00Z</dcterms:created>
  <dcterms:modified xsi:type="dcterms:W3CDTF">2015-10-15T21:53:00Z</dcterms:modified>
</cp:coreProperties>
</file>